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7A" w:rsidRDefault="00DA327A" w:rsidP="00DA327A">
      <w:pPr>
        <w:widowControl/>
        <w:snapToGrid w:val="0"/>
        <w:ind w:leftChars="100" w:left="880" w:hangingChars="200" w:hanging="640"/>
        <w:jc w:val="center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臺南市崑山中學108學年彈性學習課程規劃架構表</w:t>
      </w:r>
    </w:p>
    <w:p w:rsidR="00A01B49" w:rsidRPr="0016704C" w:rsidRDefault="00A01B49" w:rsidP="00A01B49">
      <w:pPr>
        <w:widowControl/>
        <w:snapToGrid w:val="0"/>
        <w:ind w:leftChars="100" w:left="880" w:hangingChars="200" w:hanging="640"/>
        <w:jc w:val="both"/>
        <w:textAlignment w:val="baseline"/>
        <w:rPr>
          <w:rFonts w:ascii="標楷體" w:eastAsia="標楷體" w:hAnsi="標楷體" w:cs="Arial"/>
          <w:kern w:val="0"/>
          <w:sz w:val="28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彈性學習課程價值定位：閱讀策略、民主參與、國際移動力</w:t>
      </w:r>
      <w:r w:rsidRPr="0016704C">
        <w:rPr>
          <w:rFonts w:ascii="標楷體" w:eastAsia="標楷體" w:hAnsi="標楷體" w:cs="Arial"/>
          <w:kern w:val="0"/>
          <w:sz w:val="28"/>
          <w:szCs w:val="32"/>
        </w:rPr>
        <w:t xml:space="preserve"> </w:t>
      </w:r>
    </w:p>
    <w:tbl>
      <w:tblPr>
        <w:tblStyle w:val="a3"/>
        <w:tblW w:w="13717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3863"/>
        <w:gridCol w:w="3864"/>
        <w:gridCol w:w="3864"/>
      </w:tblGrid>
      <w:tr w:rsidR="00A01B49" w:rsidRPr="004E3318" w:rsidTr="00FF75A2">
        <w:trPr>
          <w:trHeight w:val="996"/>
        </w:trPr>
        <w:tc>
          <w:tcPr>
            <w:tcW w:w="2126" w:type="dxa"/>
            <w:gridSpan w:val="2"/>
            <w:tcBorders>
              <w:tl2br w:val="single" w:sz="4" w:space="0" w:color="auto"/>
            </w:tcBorders>
          </w:tcPr>
          <w:p w:rsidR="00A01B49" w:rsidRPr="004E3318" w:rsidRDefault="00A01B49" w:rsidP="00FF75A2">
            <w:pPr>
              <w:widowControl/>
              <w:snapToGrid w:val="0"/>
              <w:jc w:val="right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課程</w:t>
            </w:r>
          </w:p>
          <w:p w:rsidR="00A01B49" w:rsidRPr="004E3318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類型及節數</w:t>
            </w:r>
          </w:p>
        </w:tc>
        <w:tc>
          <w:tcPr>
            <w:tcW w:w="3863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7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8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9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</w:tr>
      <w:tr w:rsidR="00A01B49" w:rsidRPr="004E3318" w:rsidTr="00FF75A2">
        <w:trPr>
          <w:trHeight w:val="1002"/>
        </w:trPr>
        <w:tc>
          <w:tcPr>
            <w:tcW w:w="1559" w:type="dxa"/>
            <w:vMerge w:val="restart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統整性主題/專題/議題探究課程</w:t>
            </w:r>
          </w:p>
        </w:tc>
        <w:tc>
          <w:tcPr>
            <w:tcW w:w="567" w:type="dxa"/>
            <w:vMerge w:val="restart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世界之鑰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主題式閱讀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找一找，擷取探索、說出主要的、概念圖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跨領域閱讀與寫作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想一想，統整解釋、寫作技巧</w:t>
            </w:r>
          </w:p>
          <w:p w:rsidR="00A01B49" w:rsidRPr="0000683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閱讀與表達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你認為，省思與評鑑、寫作與表達</w:t>
            </w:r>
          </w:p>
          <w:p w:rsidR="00A01B49" w:rsidRPr="0000683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  <w:tr w:rsidR="00A01B49" w:rsidRPr="004E3318" w:rsidTr="00FF75A2">
        <w:trPr>
          <w:trHeight w:val="801"/>
        </w:trPr>
        <w:tc>
          <w:tcPr>
            <w:tcW w:w="1559" w:type="dxa"/>
            <w:vMerge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國際探究</w:t>
            </w:r>
          </w:p>
          <w:p w:rsidR="00A01B49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國際溝通語言（英語會話）、了解學校與台灣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國際探究</w:t>
            </w:r>
          </w:p>
          <w:p w:rsidR="00A01B49" w:rsidRPr="00A63210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國際溝通語言（英語會話）、探索不同文化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文化與生活</w:t>
            </w:r>
          </w:p>
          <w:p w:rsidR="000A2DD5" w:rsidRDefault="005331D6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 w:hint="eastAsia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國際溝通語言（英語會話）、</w:t>
            </w:r>
          </w:p>
          <w:p w:rsidR="00A01B49" w:rsidRDefault="005331D6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4"/>
              </w:rPr>
              <w:t>飲食文化</w:t>
            </w:r>
            <w:r w:rsidR="00A01B49">
              <w:rPr>
                <w:rFonts w:ascii="標楷體" w:eastAsia="標楷體" w:hAnsi="標楷體" w:cs="Arial"/>
                <w:sz w:val="24"/>
              </w:rPr>
              <w:t>4</w:t>
            </w:r>
            <w:r w:rsidR="00A01B49"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全球公民</w:t>
            </w:r>
          </w:p>
          <w:p w:rsidR="00A01B49" w:rsidRPr="004E3318" w:rsidRDefault="005331D6" w:rsidP="005331D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關懷地球</w:t>
            </w:r>
            <w:r w:rsidR="00A01B49">
              <w:rPr>
                <w:rFonts w:ascii="標楷體" w:eastAsia="標楷體" w:hAnsi="標楷體" w:cs="Arial"/>
                <w:sz w:val="24"/>
              </w:rPr>
              <w:t>4</w:t>
            </w:r>
            <w:r w:rsidR="00A01B49"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F75A2">
            <w:pPr>
              <w:widowControl/>
              <w:snapToGrid w:val="0"/>
              <w:ind w:rightChars="-43" w:right="-103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社團/技藝課程1節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5331D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藝文、運動、服務、國際等各類社團</w:t>
            </w:r>
            <w:r w:rsidR="005331D6">
              <w:rPr>
                <w:rFonts w:ascii="標楷體" w:eastAsia="標楷體" w:hAnsi="標楷體" w:cs="Arial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5331D6" w:rsidRDefault="00A01B49" w:rsidP="005331D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 w:hint="eastAsia"/>
                <w:sz w:val="24"/>
              </w:rPr>
            </w:pPr>
            <w:bookmarkStart w:id="1" w:name="OLE_LINK11"/>
            <w:bookmarkStart w:id="2" w:name="OLE_LINK12"/>
            <w:r>
              <w:rPr>
                <w:rFonts w:ascii="標楷體" w:eastAsia="標楷體" w:hAnsi="標楷體" w:cs="Arial" w:hint="eastAsia"/>
                <w:sz w:val="24"/>
              </w:rPr>
              <w:t>藝文、運動、服務、國際等</w:t>
            </w:r>
          </w:p>
          <w:p w:rsidR="00A01B49" w:rsidRPr="004E3318" w:rsidRDefault="00A01B49" w:rsidP="005331D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各類社團</w:t>
            </w:r>
            <w:r w:rsidR="005331D6">
              <w:rPr>
                <w:rFonts w:ascii="標楷體" w:eastAsia="標楷體" w:hAnsi="標楷體" w:cs="Arial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  <w:bookmarkEnd w:id="1"/>
            <w:bookmarkEnd w:id="2"/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社團</w:t>
            </w:r>
          </w:p>
          <w:p w:rsidR="00A01B49" w:rsidRPr="004E3318" w:rsidRDefault="00A01B49" w:rsidP="005331D6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藝文、運動、服務、國際等各類社團</w:t>
            </w:r>
            <w:r w:rsidR="005331D6">
              <w:rPr>
                <w:rFonts w:ascii="標楷體" w:eastAsia="標楷體" w:hAnsi="標楷體" w:cs="Arial" w:hint="eastAsia"/>
                <w:sz w:val="24"/>
                <w:szCs w:val="32"/>
              </w:rPr>
              <w:t>22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(</w:t>
            </w:r>
            <w:r>
              <w:rPr>
                <w:rFonts w:ascii="標楷體" w:eastAsia="標楷體" w:hAnsi="標楷體" w:cs="Arial"/>
                <w:sz w:val="24"/>
                <w:szCs w:val="32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)</w:t>
            </w:r>
          </w:p>
        </w:tc>
      </w:tr>
      <w:tr w:rsidR="00A01B49" w:rsidRPr="004E3318" w:rsidTr="00FF75A2">
        <w:trPr>
          <w:trHeight w:val="1645"/>
        </w:trPr>
        <w:tc>
          <w:tcPr>
            <w:tcW w:w="2126" w:type="dxa"/>
            <w:gridSpan w:val="2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其他類課程 1 節</w:t>
            </w:r>
          </w:p>
        </w:tc>
        <w:tc>
          <w:tcPr>
            <w:tcW w:w="3863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4E3318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40(</w:t>
            </w:r>
            <w:r>
              <w:rPr>
                <w:rFonts w:ascii="標楷體" w:eastAsia="標楷體" w:hAnsi="標楷體" w:cs="Arial"/>
                <w:sz w:val="24"/>
              </w:rPr>
              <w:t>1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  <w:tc>
          <w:tcPr>
            <w:tcW w:w="3864" w:type="dxa"/>
          </w:tcPr>
          <w:p w:rsidR="00A01B49" w:rsidRPr="00A63413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</w:rPr>
            </w:pPr>
            <w:r w:rsidRPr="00A63413">
              <w:rPr>
                <w:rFonts w:ascii="標楷體" w:eastAsia="標楷體" w:hAnsi="標楷體" w:cs="Arial" w:hint="eastAsia"/>
                <w:sz w:val="28"/>
              </w:rPr>
              <w:t>民主表達</w:t>
            </w:r>
          </w:p>
          <w:p w:rsidR="00A01B49" w:rsidRDefault="00A01B49" w:rsidP="00FF75A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32"/>
              </w:rPr>
              <w:t>自治活動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(性平.生涯.家庭.環境.衛生學務規章.人權.交安.反毒</w:t>
            </w:r>
            <w:r w:rsidRPr="004E3318">
              <w:rPr>
                <w:rFonts w:ascii="標楷體" w:eastAsia="標楷體" w:hAnsi="標楷體" w:cs="Arial"/>
                <w:sz w:val="24"/>
              </w:rPr>
              <w:t>…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各項</w:t>
            </w:r>
            <w:r>
              <w:rPr>
                <w:rFonts w:ascii="標楷體" w:eastAsia="標楷體" w:hAnsi="標楷體" w:cs="Arial" w:hint="eastAsia"/>
                <w:sz w:val="24"/>
              </w:rPr>
              <w:t>議題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活動)</w:t>
            </w:r>
            <w:r>
              <w:rPr>
                <w:rFonts w:ascii="標楷體" w:eastAsia="標楷體" w:hAnsi="標楷體" w:cs="Arial" w:hint="eastAsia"/>
                <w:sz w:val="24"/>
              </w:rPr>
              <w:t>、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班級</w:t>
            </w:r>
            <w:r>
              <w:rPr>
                <w:rFonts w:ascii="標楷體" w:eastAsia="標楷體" w:hAnsi="標楷體" w:cs="Arial" w:hint="eastAsia"/>
                <w:sz w:val="24"/>
              </w:rPr>
              <w:t>輔導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(班級討論.班級競賽)</w:t>
            </w:r>
          </w:p>
          <w:p w:rsidR="00A01B49" w:rsidRPr="00C21224" w:rsidRDefault="00A01B49" w:rsidP="00FF75A2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  <w:szCs w:val="32"/>
              </w:rPr>
              <w:t>0(1)</w:t>
            </w:r>
          </w:p>
        </w:tc>
      </w:tr>
      <w:tr w:rsidR="00A01B49" w:rsidRPr="004E3318" w:rsidTr="00FF75A2">
        <w:trPr>
          <w:trHeight w:val="531"/>
        </w:trPr>
        <w:tc>
          <w:tcPr>
            <w:tcW w:w="2126" w:type="dxa"/>
            <w:gridSpan w:val="2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每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學年節數</w:t>
            </w:r>
          </w:p>
        </w:tc>
        <w:tc>
          <w:tcPr>
            <w:tcW w:w="3863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4E3318">
              <w:rPr>
                <w:rFonts w:ascii="標楷體" w:eastAsia="標楷體" w:hAnsi="標楷體" w:cs="Arial" w:hint="eastAsia"/>
                <w:sz w:val="24"/>
              </w:rPr>
              <w:t>4</w:t>
            </w:r>
            <w:r>
              <w:rPr>
                <w:rFonts w:ascii="標楷體" w:eastAsia="標楷體" w:hAnsi="標楷體" w:cs="Arial" w:hint="eastAsia"/>
                <w:sz w:val="24"/>
              </w:rPr>
              <w:t>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160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  <w:tc>
          <w:tcPr>
            <w:tcW w:w="3864" w:type="dxa"/>
            <w:vAlign w:val="center"/>
          </w:tcPr>
          <w:p w:rsidR="00A01B49" w:rsidRPr="004E3318" w:rsidRDefault="00A01B49" w:rsidP="00FF75A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5(</w:t>
            </w:r>
            <w:r w:rsidRPr="004E3318">
              <w:rPr>
                <w:rFonts w:ascii="標楷體" w:eastAsia="標楷體" w:hAnsi="標楷體" w:cs="Arial" w:hint="eastAsia"/>
                <w:sz w:val="24"/>
              </w:rPr>
              <w:t>200</w:t>
            </w:r>
            <w:r>
              <w:rPr>
                <w:rFonts w:ascii="標楷體" w:eastAsia="標楷體" w:hAnsi="標楷體" w:cs="Arial" w:hint="eastAsia"/>
                <w:sz w:val="24"/>
              </w:rPr>
              <w:t>)</w:t>
            </w:r>
          </w:p>
        </w:tc>
      </w:tr>
    </w:tbl>
    <w:p w:rsidR="00A01B49" w:rsidRPr="00131CE7" w:rsidRDefault="00A01B49" w:rsidP="00A01B49">
      <w:pPr>
        <w:snapToGrid w:val="0"/>
        <w:spacing w:line="320" w:lineRule="exact"/>
      </w:pPr>
    </w:p>
    <w:p w:rsidR="003641DF" w:rsidRDefault="000A2DD5"/>
    <w:sectPr w:rsidR="003641DF" w:rsidSect="008A597A">
      <w:headerReference w:type="default" r:id="rId8"/>
      <w:pgSz w:w="16838" w:h="11906" w:orient="landscape" w:code="9"/>
      <w:pgMar w:top="1080" w:right="1440" w:bottom="1080" w:left="1440" w:header="851" w:footer="6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B5" w:rsidRDefault="006F7165">
      <w:r>
        <w:separator/>
      </w:r>
    </w:p>
  </w:endnote>
  <w:endnote w:type="continuationSeparator" w:id="0">
    <w:p w:rsidR="000D0AB5" w:rsidRDefault="006F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B5" w:rsidRDefault="006F7165">
      <w:r>
        <w:separator/>
      </w:r>
    </w:p>
  </w:footnote>
  <w:footnote w:type="continuationSeparator" w:id="0">
    <w:p w:rsidR="000D0AB5" w:rsidRDefault="006F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27" w:rsidRPr="00D90305" w:rsidRDefault="00A01B49" w:rsidP="00D90305">
    <w:pPr>
      <w:pStyle w:val="2"/>
      <w:snapToGrid w:val="0"/>
      <w:ind w:left="272" w:hanging="272"/>
      <w:rPr>
        <w:rFonts w:ascii="標楷體" w:hAnsi="標楷體"/>
        <w:color w:val="auto"/>
        <w:sz w:val="24"/>
        <w:szCs w:val="24"/>
      </w:rPr>
    </w:pPr>
    <w:r w:rsidRPr="00D90305">
      <w:rPr>
        <w:rFonts w:ascii="標楷體" w:hAnsi="標楷體" w:hint="eastAsia"/>
        <w:color w:val="auto"/>
        <w:sz w:val="24"/>
        <w:szCs w:val="24"/>
      </w:rPr>
      <w:t>C19 108學年彈性學習課程規劃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49"/>
    <w:rsid w:val="000A2DD5"/>
    <w:rsid w:val="000D0AB5"/>
    <w:rsid w:val="003503C5"/>
    <w:rsid w:val="00453778"/>
    <w:rsid w:val="005331D6"/>
    <w:rsid w:val="006F7165"/>
    <w:rsid w:val="00A01B49"/>
    <w:rsid w:val="00D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01B49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01B49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01B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B49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01B49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01B49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01B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A01B4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2018-08-02T00:34:00Z</dcterms:created>
  <dcterms:modified xsi:type="dcterms:W3CDTF">2018-08-02T00:34:00Z</dcterms:modified>
</cp:coreProperties>
</file>